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"Пушкин наш всё. Что всё? Кто решил"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Творчество Александра Сергеевича Пушкина занимает особое место в русской литературе и культуре, выступая не только как основоположник современного литературного языка, но и как символ национальной идентичности. В условиях современного мира, где происходит активный обмен культурными ценностями и идеями, важно осмыслить, как наследие Пушкина продолжает оказывать влияние на общество и литературу. Его произведения, пронизанные духом времени, отражают социальные и культурные реалии XIX века, что делает их актуальными и в наши дни.Творчество Александра Сергеевича Пушкина занимает особое место в русской литературе и культуре, выступая не только как основоположник современного литературного языка, но и как символ национальной идентичности. Пушкин, обладая уникальным даром художественного выражения, сумел отразить в своих произведениях не только личные переживания, но и глубинные процессы, происходившие в обществе его времени. В условиях современного мира, где происходит активный обмен культурными ценностями и идеями, важно осмыслить, как наследие Пушкина продолжает оказывать влияние на общество и литературу. Его произведения, пронизанные духом времени, отражают социальные и культурные реалии XIX века, что делает их актуальными и в наши дни.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Боброва Н. В. Пушкин и современность: влияние на русскую культуру [Электронный ресурс] // Вестник Московского университета. Серия 9. Филология. – 2023. – URL: https://vestnikphilology.msu.ru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The Legacy of Pushkin in Modern Literature [Электронный ресурс] // Russian Literature Today. – 2022. – URL: https://russianliteraturetoday.com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Пушкин в XXI веке: новые интерпретации и подходы [Электронный ресурс] // Научные труды Санкт-Петербургского университета. – 2024. – URL: https://spbu.ru/science/publications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